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0DD9" w14:textId="076C871F" w:rsidR="00376B4F" w:rsidRPr="006307B2" w:rsidRDefault="00376B4F" w:rsidP="00376B4F">
      <w:pPr>
        <w:pStyle w:val="Heading1"/>
        <w:bidi/>
        <w:rPr>
          <w:sz w:val="20"/>
          <w:szCs w:val="20"/>
          <w:rtl/>
        </w:rPr>
      </w:pPr>
      <w:r w:rsidRPr="006307B2">
        <w:rPr>
          <w:rFonts w:hint="cs"/>
          <w:sz w:val="20"/>
          <w:szCs w:val="20"/>
          <w:rtl/>
        </w:rPr>
        <w:t>עניני פסח /</w:t>
      </w:r>
      <w:r w:rsidRPr="006307B2">
        <w:rPr>
          <w:rFonts w:hint="cs"/>
          <w:sz w:val="20"/>
          <w:szCs w:val="20"/>
        </w:rPr>
        <w:t xml:space="preserve"> </w:t>
      </w:r>
      <w:r w:rsidRPr="006307B2">
        <w:rPr>
          <w:rFonts w:hint="cs"/>
          <w:sz w:val="20"/>
          <w:szCs w:val="20"/>
          <w:rtl/>
        </w:rPr>
        <w:t xml:space="preserve"> קטניות</w:t>
      </w:r>
    </w:p>
    <w:p w14:paraId="698872CC" w14:textId="496AFB35" w:rsidR="00376B4F" w:rsidRPr="006307B2" w:rsidRDefault="00376B4F" w:rsidP="00376B4F">
      <w:pPr>
        <w:pStyle w:val="ListParagraph"/>
        <w:numPr>
          <w:ilvl w:val="0"/>
          <w:numId w:val="1"/>
        </w:numPr>
        <w:bidi/>
        <w:rPr>
          <w:sz w:val="20"/>
          <w:szCs w:val="20"/>
        </w:rPr>
      </w:pPr>
      <w:r w:rsidRPr="006307B2">
        <w:rPr>
          <w:rFonts w:hint="cs"/>
          <w:b/>
          <w:bCs/>
          <w:sz w:val="20"/>
          <w:szCs w:val="20"/>
          <w:rtl/>
        </w:rPr>
        <w:t>פסחים לה.-</w:t>
      </w:r>
      <w:r w:rsidRPr="006307B2">
        <w:rPr>
          <w:rFonts w:hint="cs"/>
          <w:sz w:val="20"/>
          <w:szCs w:val="20"/>
          <w:rtl/>
        </w:rPr>
        <w:t xml:space="preserve"> אלו דברים שאדם יוצא בהן ידי חובתו בפסח: בחיטים, בשעורים, בכוסמין, ובשיפון, ובשיבולת שועל וגמרא- הני אין אורז ודוחן לא מתניתין דלא כרבי יוחנן בן נורי דאמר אורז מין דגן הוא וחייבין על חימוצו כרת דתניא רבי יוחנן בן נורי אוסר באורז ודוחן מפני שקרוב להחמיץ. </w:t>
      </w:r>
    </w:p>
    <w:p w14:paraId="2833F872" w14:textId="4E41DA0A" w:rsidR="00376B4F" w:rsidRPr="006307B2" w:rsidRDefault="00376B4F" w:rsidP="00376B4F">
      <w:pPr>
        <w:pStyle w:val="ListParagraph"/>
        <w:numPr>
          <w:ilvl w:val="0"/>
          <w:numId w:val="1"/>
        </w:numPr>
        <w:bidi/>
        <w:rPr>
          <w:sz w:val="20"/>
          <w:szCs w:val="20"/>
        </w:rPr>
      </w:pPr>
      <w:r w:rsidRPr="006307B2">
        <w:rPr>
          <w:rFonts w:hint="cs"/>
          <w:sz w:val="20"/>
          <w:szCs w:val="20"/>
          <w:rtl/>
        </w:rPr>
        <w:t xml:space="preserve">עוד שם קיד: מאי שני תבשילין אמר רב הונא סילקא וארוזא אמר רב אשי שמע מינה דרב הונא לית דחייש להא דרבי יוחנן בן נורי . וע' </w:t>
      </w:r>
      <w:r w:rsidRPr="006307B2">
        <w:rPr>
          <w:rFonts w:hint="cs"/>
          <w:b/>
          <w:bCs/>
          <w:sz w:val="20"/>
          <w:szCs w:val="20"/>
          <w:rtl/>
        </w:rPr>
        <w:t>ברא"ש</w:t>
      </w:r>
      <w:r w:rsidRPr="006307B2">
        <w:rPr>
          <w:rFonts w:hint="cs"/>
          <w:sz w:val="20"/>
          <w:szCs w:val="20"/>
          <w:rtl/>
        </w:rPr>
        <w:t xml:space="preserve"> שם וז"ל ולית הלכתא כר' יוחנן בן נורי, ומותר לעשות ממנו תבשיל בפסח.</w:t>
      </w:r>
    </w:p>
    <w:p w14:paraId="4F569A02" w14:textId="5F46A405" w:rsidR="00376B4F" w:rsidRPr="006307B2" w:rsidRDefault="00376B4F" w:rsidP="00376B4F">
      <w:pPr>
        <w:pStyle w:val="ListParagraph"/>
        <w:numPr>
          <w:ilvl w:val="0"/>
          <w:numId w:val="1"/>
        </w:numPr>
        <w:bidi/>
        <w:rPr>
          <w:sz w:val="20"/>
          <w:szCs w:val="20"/>
        </w:rPr>
      </w:pPr>
      <w:r w:rsidRPr="006307B2">
        <w:rPr>
          <w:rFonts w:hint="cs"/>
          <w:sz w:val="20"/>
          <w:szCs w:val="20"/>
          <w:rtl/>
        </w:rPr>
        <w:t xml:space="preserve">וכן איתא </w:t>
      </w:r>
      <w:r w:rsidRPr="006307B2">
        <w:rPr>
          <w:rFonts w:hint="cs"/>
          <w:b/>
          <w:bCs/>
          <w:sz w:val="20"/>
          <w:szCs w:val="20"/>
          <w:rtl/>
        </w:rPr>
        <w:t>ברמב"ם</w:t>
      </w:r>
      <w:r w:rsidRPr="006307B2">
        <w:rPr>
          <w:rFonts w:hint="cs"/>
          <w:sz w:val="20"/>
          <w:szCs w:val="20"/>
          <w:rtl/>
        </w:rPr>
        <w:t xml:space="preserve"> הל' חמץ ומצה פ"ו ה"א וז"ל "אין אסור משום חמץ בפסח אלא חמשת מיני דגן בלבד. והם שני מיני חטים שהן החטה והכוסמת. ושלשת מיני השעורים שהן השעורה ושבולת שועל והשיפון. אבל הקטניות כגון אורז ודוחן ופולים ועדשים וכיוצא בהן אין בהן משום חמץ אלא אפילו לש קמח אורז וכיוצא בו ברותחין וכסהו בבגדים עד שנתפח כמו בצק שהחמיץ הרי זה מותר באכילה שאין זה חמוץ אלא סרחון.</w:t>
      </w:r>
      <w:r w:rsidR="000711BB" w:rsidRPr="006307B2">
        <w:rPr>
          <w:rFonts w:hint="cs"/>
          <w:sz w:val="20"/>
          <w:szCs w:val="20"/>
          <w:rtl/>
        </w:rPr>
        <w:t>" ומבואר מכל זה דרק החמשת מיני דגן בא לידי חמוץ. ומדינא דגמרא מותר גמור באכילה.</w:t>
      </w:r>
    </w:p>
    <w:p w14:paraId="340F4B07" w14:textId="2998E52B" w:rsidR="00771B16" w:rsidRPr="006307B2" w:rsidRDefault="00771B16" w:rsidP="00771B16">
      <w:pPr>
        <w:pStyle w:val="ListParagraph"/>
        <w:numPr>
          <w:ilvl w:val="0"/>
          <w:numId w:val="1"/>
        </w:numPr>
        <w:bidi/>
        <w:rPr>
          <w:sz w:val="20"/>
          <w:szCs w:val="20"/>
        </w:rPr>
      </w:pPr>
      <w:r w:rsidRPr="006307B2">
        <w:rPr>
          <w:rFonts w:hint="cs"/>
          <w:sz w:val="20"/>
          <w:szCs w:val="20"/>
          <w:rtl/>
        </w:rPr>
        <w:t xml:space="preserve">וע' </w:t>
      </w:r>
      <w:r w:rsidRPr="006307B2">
        <w:rPr>
          <w:rFonts w:hint="cs"/>
          <w:b/>
          <w:bCs/>
          <w:sz w:val="20"/>
          <w:szCs w:val="20"/>
          <w:rtl/>
        </w:rPr>
        <w:t>שו"ע</w:t>
      </w:r>
      <w:r w:rsidRPr="006307B2">
        <w:rPr>
          <w:rFonts w:hint="cs"/>
          <w:sz w:val="20"/>
          <w:szCs w:val="20"/>
          <w:rtl/>
        </w:rPr>
        <w:t xml:space="preserve"> תנג "וגם אינם באים לידי חמוץ ומתר לעשות מהם תבשיל. </w:t>
      </w:r>
      <w:r w:rsidRPr="006307B2">
        <w:rPr>
          <w:rFonts w:hint="cs"/>
          <w:b/>
          <w:bCs/>
          <w:sz w:val="20"/>
          <w:szCs w:val="20"/>
          <w:rtl/>
        </w:rPr>
        <w:t xml:space="preserve">והגה </w:t>
      </w:r>
      <w:r w:rsidRPr="006307B2">
        <w:rPr>
          <w:rFonts w:hint="cs"/>
          <w:sz w:val="20"/>
          <w:szCs w:val="20"/>
          <w:rtl/>
        </w:rPr>
        <w:t>'ויש אוסרים והמנהג באשכנז להחמר ואין לשנות"</w:t>
      </w:r>
    </w:p>
    <w:p w14:paraId="563CEBD8" w14:textId="45FFB556" w:rsidR="000711BB" w:rsidRPr="006307B2" w:rsidRDefault="000711BB" w:rsidP="000711BB">
      <w:pPr>
        <w:pStyle w:val="ListParagraph"/>
        <w:numPr>
          <w:ilvl w:val="0"/>
          <w:numId w:val="1"/>
        </w:numPr>
        <w:bidi/>
        <w:rPr>
          <w:sz w:val="20"/>
          <w:szCs w:val="20"/>
        </w:rPr>
      </w:pPr>
      <w:r w:rsidRPr="006307B2">
        <w:rPr>
          <w:rFonts w:hint="cs"/>
          <w:sz w:val="20"/>
          <w:szCs w:val="20"/>
          <w:rtl/>
        </w:rPr>
        <w:t xml:space="preserve">הנה מקור הקדמוני הידוע לנו היא </w:t>
      </w:r>
      <w:r w:rsidRPr="006307B2">
        <w:rPr>
          <w:rFonts w:hint="cs"/>
          <w:b/>
          <w:bCs/>
          <w:sz w:val="20"/>
          <w:szCs w:val="20"/>
          <w:rtl/>
        </w:rPr>
        <w:t xml:space="preserve">הרבינו פרץ בעל התוספות בהגהותיו על ספר הסמ"ק </w:t>
      </w:r>
      <w:r w:rsidRPr="006307B2">
        <w:rPr>
          <w:rFonts w:hint="cs"/>
          <w:sz w:val="20"/>
          <w:szCs w:val="20"/>
          <w:rtl/>
        </w:rPr>
        <w:t xml:space="preserve">וז"ל "ועל הקטניות, רבותינו </w:t>
      </w:r>
      <w:r w:rsidR="00D3338B" w:rsidRPr="006307B2">
        <w:rPr>
          <w:rFonts w:hint="cs"/>
          <w:sz w:val="20"/>
          <w:szCs w:val="20"/>
          <w:rtl/>
        </w:rPr>
        <w:t xml:space="preserve">נוהגים </w:t>
      </w:r>
      <w:r w:rsidRPr="006307B2">
        <w:rPr>
          <w:rFonts w:hint="cs"/>
          <w:sz w:val="20"/>
          <w:szCs w:val="20"/>
          <w:rtl/>
        </w:rPr>
        <w:t xml:space="preserve">בהם איסור שלא לאוכלם בפסח כלל. וכן נראה כמדומה ששמעתי על הפולין </w:t>
      </w:r>
      <w:r w:rsidRPr="006307B2">
        <w:rPr>
          <w:rFonts w:hint="cs"/>
          <w:b/>
          <w:bCs/>
          <w:sz w:val="20"/>
          <w:szCs w:val="20"/>
          <w:rtl/>
        </w:rPr>
        <w:t xml:space="preserve">שלא לבשל בפסח כי אם במים רותחים מתחלת נתינתן בקדרה. </w:t>
      </w:r>
      <w:r w:rsidRPr="006307B2">
        <w:rPr>
          <w:rFonts w:hint="cs"/>
          <w:sz w:val="20"/>
          <w:szCs w:val="20"/>
          <w:rtl/>
        </w:rPr>
        <w:t xml:space="preserve">וגדולים נוהגים היתר ומורי רבינו יחיאל היה נוהג לאכול בפסח פול הלבן וגם היה אומר כן בשם גדולים, ומביא ראיה דאפילו באורז דחשיב ליה רבי יוחנן בן נורי מין דגן לגבי חימוץ קאמר תלמודא לית דחש לה, </w:t>
      </w:r>
      <w:r w:rsidRPr="006307B2">
        <w:rPr>
          <w:rFonts w:hint="cs"/>
          <w:b/>
          <w:bCs/>
          <w:sz w:val="20"/>
          <w:szCs w:val="20"/>
          <w:rtl/>
        </w:rPr>
        <w:t xml:space="preserve">מיהו קשה הדבר מאד להתיר דבר שנוהגין בו העולם איסור ממי חכמים הקדמונים </w:t>
      </w:r>
      <w:r w:rsidRPr="006307B2">
        <w:rPr>
          <w:rFonts w:hint="cs"/>
          <w:sz w:val="20"/>
          <w:szCs w:val="20"/>
          <w:rtl/>
        </w:rPr>
        <w:t xml:space="preserve">דמסתמא לא </w:t>
      </w:r>
      <w:r w:rsidR="00D3338B" w:rsidRPr="006307B2">
        <w:rPr>
          <w:rFonts w:hint="cs"/>
          <w:sz w:val="20"/>
          <w:szCs w:val="20"/>
          <w:rtl/>
        </w:rPr>
        <w:t xml:space="preserve">נהגי </w:t>
      </w:r>
      <w:r w:rsidRPr="006307B2">
        <w:rPr>
          <w:rFonts w:hint="cs"/>
          <w:sz w:val="20"/>
          <w:szCs w:val="20"/>
          <w:rtl/>
        </w:rPr>
        <w:t xml:space="preserve">בו איסור מחמת חימוץ עצמו דלא טעו בדבר שהתינוקות של בית רבן שלמדו ההלכה יודעין.. אלא מטעם </w:t>
      </w:r>
      <w:r w:rsidRPr="006307B2">
        <w:rPr>
          <w:rFonts w:hint="cs"/>
          <w:b/>
          <w:bCs/>
          <w:sz w:val="20"/>
          <w:szCs w:val="20"/>
          <w:rtl/>
        </w:rPr>
        <w:t xml:space="preserve">גזירה </w:t>
      </w:r>
      <w:r w:rsidRPr="006307B2">
        <w:rPr>
          <w:rFonts w:hint="cs"/>
          <w:sz w:val="20"/>
          <w:szCs w:val="20"/>
          <w:rtl/>
        </w:rPr>
        <w:t>הוא דכיון דקטניות מעשה קדרה הוא, ודגן נמי מעשה קדרה הוא כדייסא אי הוי עבדינן קטנית אולי אתי לאיחלופי ולהתיר דייסא, כיון דאידי ואידי מעשה קדרה הוא. וגם מידי דמידגן הוא כמו חמשת המינים. ויש מקומות שרגילים לעשות מהם פת כמו מחמשת המינים ולכך אתי לאיחלופי ..ומנהג הגון הוא ליזהר מכל קטניות כדפרשתי</w:t>
      </w:r>
      <w:r w:rsidR="00D3338B" w:rsidRPr="006307B2">
        <w:rPr>
          <w:rFonts w:hint="cs"/>
          <w:sz w:val="20"/>
          <w:szCs w:val="20"/>
          <w:rtl/>
        </w:rPr>
        <w:t>"</w:t>
      </w:r>
    </w:p>
    <w:p w14:paraId="7DDC79E2" w14:textId="1C43E02E" w:rsidR="00D3338B" w:rsidRPr="006307B2" w:rsidRDefault="00D3338B" w:rsidP="00D3338B">
      <w:pPr>
        <w:pStyle w:val="ListParagraph"/>
        <w:numPr>
          <w:ilvl w:val="0"/>
          <w:numId w:val="1"/>
        </w:numPr>
        <w:bidi/>
        <w:rPr>
          <w:sz w:val="20"/>
          <w:szCs w:val="20"/>
        </w:rPr>
      </w:pPr>
      <w:r w:rsidRPr="006307B2">
        <w:rPr>
          <w:rFonts w:hint="cs"/>
          <w:b/>
          <w:bCs/>
          <w:sz w:val="20"/>
          <w:szCs w:val="20"/>
          <w:rtl/>
        </w:rPr>
        <w:t>והתרומת הדשן</w:t>
      </w:r>
      <w:r w:rsidRPr="006307B2">
        <w:rPr>
          <w:rFonts w:hint="cs"/>
          <w:sz w:val="20"/>
          <w:szCs w:val="20"/>
          <w:rtl/>
        </w:rPr>
        <w:t xml:space="preserve"> סימן קי"ג כתב עוד טעם למנהג קדומה זה, משום דפעמים נתערב מה' מיני דגן בקטניות, דדרך להיות מעורבין יחד. </w:t>
      </w:r>
      <w:r w:rsidRPr="006307B2">
        <w:rPr>
          <w:rFonts w:hint="cs"/>
          <w:b/>
          <w:bCs/>
          <w:sz w:val="20"/>
          <w:szCs w:val="20"/>
          <w:rtl/>
        </w:rPr>
        <w:t>והרבינו מנוח</w:t>
      </w:r>
      <w:r w:rsidRPr="006307B2">
        <w:rPr>
          <w:rFonts w:hint="cs"/>
          <w:sz w:val="20"/>
          <w:szCs w:val="20"/>
          <w:rtl/>
        </w:rPr>
        <w:t xml:space="preserve"> על הרמב"ם כתב עוד טעם, </w:t>
      </w:r>
      <w:r w:rsidR="00013403" w:rsidRPr="006307B2">
        <w:rPr>
          <w:rFonts w:hint="cs"/>
          <w:sz w:val="20"/>
          <w:szCs w:val="20"/>
          <w:rtl/>
        </w:rPr>
        <w:t>שיש מיני חטים שבשנה שאינה כתקונה משתנות ונראות כמיני זרעונים, ועל כן אסרו כל מיני זרעונים"</w:t>
      </w:r>
    </w:p>
    <w:p w14:paraId="26246209" w14:textId="1AF23DAB" w:rsidR="00013403" w:rsidRPr="006307B2" w:rsidRDefault="00013403" w:rsidP="00013403">
      <w:pPr>
        <w:pStyle w:val="ListParagraph"/>
        <w:numPr>
          <w:ilvl w:val="0"/>
          <w:numId w:val="1"/>
        </w:numPr>
        <w:bidi/>
        <w:rPr>
          <w:sz w:val="20"/>
          <w:szCs w:val="20"/>
        </w:rPr>
      </w:pPr>
      <w:r w:rsidRPr="006307B2">
        <w:rPr>
          <w:rFonts w:hint="cs"/>
          <w:sz w:val="20"/>
          <w:szCs w:val="20"/>
          <w:rtl/>
        </w:rPr>
        <w:t xml:space="preserve">אבל לא כולי עלמא מודין למנהג זה, ע' </w:t>
      </w:r>
      <w:r w:rsidRPr="006307B2">
        <w:rPr>
          <w:rFonts w:hint="cs"/>
          <w:b/>
          <w:bCs/>
          <w:sz w:val="20"/>
          <w:szCs w:val="20"/>
          <w:rtl/>
        </w:rPr>
        <w:t>טור תנ"ג</w:t>
      </w:r>
      <w:r w:rsidRPr="006307B2">
        <w:rPr>
          <w:rFonts w:hint="cs"/>
          <w:sz w:val="20"/>
          <w:szCs w:val="20"/>
          <w:rtl/>
        </w:rPr>
        <w:t xml:space="preserve"> שהביא המנהג 'ויש אוסרין לאכול אורז וכל מיני קטניות בתבשיל לפי שמיני חיטן מתערבין בהן </w:t>
      </w:r>
      <w:r w:rsidRPr="006307B2">
        <w:rPr>
          <w:rFonts w:hint="cs"/>
          <w:b/>
          <w:bCs/>
          <w:sz w:val="20"/>
          <w:szCs w:val="20"/>
          <w:rtl/>
        </w:rPr>
        <w:t>וחומרא יתירא היא זו ולא נהגו כן'</w:t>
      </w:r>
      <w:r w:rsidRPr="006307B2">
        <w:rPr>
          <w:rFonts w:hint="cs"/>
          <w:sz w:val="20"/>
          <w:szCs w:val="20"/>
          <w:rtl/>
        </w:rPr>
        <w:t xml:space="preserve"> וגם </w:t>
      </w:r>
      <w:r w:rsidRPr="006307B2">
        <w:rPr>
          <w:rFonts w:hint="cs"/>
          <w:b/>
          <w:bCs/>
          <w:sz w:val="20"/>
          <w:szCs w:val="20"/>
          <w:rtl/>
        </w:rPr>
        <w:t>החכם צבי</w:t>
      </w:r>
      <w:r w:rsidRPr="006307B2">
        <w:rPr>
          <w:rFonts w:hint="cs"/>
          <w:sz w:val="20"/>
          <w:szCs w:val="20"/>
          <w:rtl/>
        </w:rPr>
        <w:t xml:space="preserve"> [מובא במור וקציעה תנג] היה מתרעם ואומר 'אי איישר חילי אבטליניה למנהג גרוע הלז שהיא חומרא דאתיא לידי קולא ונפק מנה חורבא ומכשול באיסור חמץ גמור, כי מתוך שאין מיי קטניות מצויים להמון לאכול ולשבוע, צריכין לאפות לחם מצה הרבה, בפרטות העניים ומי שבני ביתו מרובים ולא יספיקו להם תבשילים הרבה לשבר רעבונם, מוכרחים על כרחם להספיק להם מצה די </w:t>
      </w:r>
      <w:r w:rsidR="00771B16" w:rsidRPr="006307B2">
        <w:rPr>
          <w:rFonts w:hint="cs"/>
          <w:sz w:val="20"/>
          <w:szCs w:val="20"/>
          <w:rtl/>
        </w:rPr>
        <w:t>לחמם לביתם .. מתוך כך אינם נזהרים בעסה כראוי וכחובה, עושים אותה גדולה הרבה ושוהים עליה מאד. קרוב הדבר שנכשלים באיסור כרת ר"ל. גם המצות עומדים להם ביוקר ואין יד כל אדם משגת לעשותם די הצורך לבני ביתו, ואתו לאמנועי משמחת יו"ט, לכן אשרי שיאחז צדיק דרכו, יתן אוכל למכביר ונפץ את עלולי החומרות הזרות אל הסלע"</w:t>
      </w:r>
    </w:p>
    <w:p w14:paraId="5A347913" w14:textId="699C6C6C" w:rsidR="00771B16" w:rsidRPr="006307B2" w:rsidRDefault="00771B16" w:rsidP="00771B16">
      <w:pPr>
        <w:pStyle w:val="ListParagraph"/>
        <w:numPr>
          <w:ilvl w:val="0"/>
          <w:numId w:val="1"/>
        </w:numPr>
        <w:bidi/>
        <w:rPr>
          <w:sz w:val="20"/>
          <w:szCs w:val="20"/>
        </w:rPr>
      </w:pPr>
      <w:r w:rsidRPr="006307B2">
        <w:rPr>
          <w:rFonts w:hint="cs"/>
          <w:sz w:val="20"/>
          <w:szCs w:val="20"/>
          <w:rtl/>
        </w:rPr>
        <w:t>אבל אחר כל הרעש, כבר כתב החתם סופר בתשובה או"ח קכ"ב, דנחשב מנהג ותקנה דנתפשט באשכנז, וליכא בי"ד דגדול לבטל, וגם לא מהני התרת נדרים ע"ז, ואין שום היתר לבטל מנהג זה.</w:t>
      </w:r>
    </w:p>
    <w:p w14:paraId="30F86837" w14:textId="0A61A777" w:rsidR="00771B16" w:rsidRPr="006307B2" w:rsidRDefault="00771B16" w:rsidP="00771B16">
      <w:pPr>
        <w:pStyle w:val="ListParagraph"/>
        <w:numPr>
          <w:ilvl w:val="0"/>
          <w:numId w:val="1"/>
        </w:numPr>
        <w:bidi/>
        <w:rPr>
          <w:sz w:val="20"/>
          <w:szCs w:val="20"/>
        </w:rPr>
      </w:pPr>
      <w:r w:rsidRPr="006307B2">
        <w:rPr>
          <w:rFonts w:hint="cs"/>
          <w:b/>
          <w:bCs/>
          <w:sz w:val="20"/>
          <w:szCs w:val="20"/>
          <w:rtl/>
        </w:rPr>
        <w:t>קולות בהמנהג:</w:t>
      </w:r>
      <w:r w:rsidRPr="006307B2">
        <w:rPr>
          <w:rFonts w:hint="cs"/>
          <w:sz w:val="20"/>
          <w:szCs w:val="20"/>
          <w:rtl/>
        </w:rPr>
        <w:t xml:space="preserve"> איתא בתרומת הדשן הנ"ל</w:t>
      </w:r>
      <w:r w:rsidR="0087500D" w:rsidRPr="006307B2">
        <w:rPr>
          <w:rFonts w:hint="cs"/>
          <w:sz w:val="20"/>
          <w:szCs w:val="20"/>
          <w:rtl/>
        </w:rPr>
        <w:t xml:space="preserve"> קי"ג</w:t>
      </w:r>
      <w:r w:rsidRPr="006307B2">
        <w:rPr>
          <w:rFonts w:hint="cs"/>
          <w:sz w:val="20"/>
          <w:szCs w:val="20"/>
          <w:rtl/>
        </w:rPr>
        <w:t xml:space="preserve"> וכן הובא ברמ"א דמותר בהנאה, ומותר בשהיה, </w:t>
      </w:r>
      <w:r w:rsidR="0087500D" w:rsidRPr="006307B2">
        <w:rPr>
          <w:rFonts w:hint="cs"/>
          <w:sz w:val="20"/>
          <w:szCs w:val="20"/>
          <w:rtl/>
        </w:rPr>
        <w:t xml:space="preserve">וכתב שם דכיון דרבינו יחיאל התיר לגמרי, אנן ודאי לא מחמירינן בשהייה ובהנאה. דרק קיבלו לענין אכילה דיש חיוב כרת. </w:t>
      </w:r>
    </w:p>
    <w:p w14:paraId="5F62240B" w14:textId="33F29401" w:rsidR="0087500D" w:rsidRPr="006307B2" w:rsidRDefault="0087500D" w:rsidP="0087500D">
      <w:pPr>
        <w:pStyle w:val="ListParagraph"/>
        <w:numPr>
          <w:ilvl w:val="0"/>
          <w:numId w:val="1"/>
        </w:numPr>
        <w:bidi/>
        <w:rPr>
          <w:sz w:val="20"/>
          <w:szCs w:val="20"/>
        </w:rPr>
      </w:pPr>
      <w:r w:rsidRPr="006307B2">
        <w:rPr>
          <w:rFonts w:hint="cs"/>
          <w:sz w:val="20"/>
          <w:szCs w:val="20"/>
          <w:rtl/>
        </w:rPr>
        <w:t xml:space="preserve">גם היכא דנפל בתערובות אוכל מותר, וליכא איסור משהו, וכתב המשנה ברורה ס"ק ט', דאפילו ס' לא בעינן, רק רב בעלמא ומותר התבשיל. </w:t>
      </w:r>
    </w:p>
    <w:p w14:paraId="7C24B5E3" w14:textId="38B06248" w:rsidR="0087500D" w:rsidRPr="006307B2" w:rsidRDefault="0087500D" w:rsidP="0087500D">
      <w:pPr>
        <w:pStyle w:val="ListParagraph"/>
        <w:numPr>
          <w:ilvl w:val="0"/>
          <w:numId w:val="1"/>
        </w:numPr>
        <w:bidi/>
        <w:rPr>
          <w:sz w:val="20"/>
          <w:szCs w:val="20"/>
        </w:rPr>
      </w:pPr>
      <w:r w:rsidRPr="006307B2">
        <w:rPr>
          <w:rFonts w:hint="cs"/>
          <w:sz w:val="20"/>
          <w:szCs w:val="20"/>
          <w:rtl/>
        </w:rPr>
        <w:t>ואיתא במשנה ברורה ס"ק ז' דבשעת הדחק [וכן לחולה אף שאין בו סכנה דמתר לבשל לו אם צריך לזה] שאין לאדם מה לאכל, מותר לבשל כל המינים חוץ מחמשת מיני דגן ומכל מקום גם בכגון זה יקדים קטניות לארז ודוחן שהם דומין יותר לחמשה מינים ושייך בהו טפי למגזר אלא דצריך לבדק ולברר יפה יפה בדקדוק היטב שלא ימצאו בם גרעינים מחמשת מיני דגן. וכתב החתם סופר בתשובה סימן קכ"ב, דאפילו במקום שיש להתיר, מ"מ יחלטנו לכתחלה ברותחין, [כמו דהביא רבינו פרץ מתחלה] דכל מה דאפשר לתקן מתקנינן.</w:t>
      </w:r>
    </w:p>
    <w:p w14:paraId="61B735AD" w14:textId="779E932C" w:rsidR="0087500D" w:rsidRPr="006307B2" w:rsidRDefault="0087500D" w:rsidP="0087500D">
      <w:pPr>
        <w:pStyle w:val="ListParagraph"/>
        <w:numPr>
          <w:ilvl w:val="0"/>
          <w:numId w:val="1"/>
        </w:numPr>
        <w:bidi/>
        <w:rPr>
          <w:sz w:val="20"/>
          <w:szCs w:val="20"/>
        </w:rPr>
      </w:pPr>
      <w:r w:rsidRPr="006307B2">
        <w:rPr>
          <w:rFonts w:hint="cs"/>
          <w:sz w:val="20"/>
          <w:szCs w:val="20"/>
          <w:rtl/>
        </w:rPr>
        <w:t xml:space="preserve">ראיתי מובא, דבן ספרד דאינו נכלל בעצם גזירה ע"פ דברי השו"ע אם קיבל על עצמו נאסור, אבל רק נחשב כקבלת יחיד, ושייך להתיר נדרו. </w:t>
      </w:r>
    </w:p>
    <w:p w14:paraId="23C58F85" w14:textId="305E7F8A" w:rsidR="003C14E8" w:rsidRDefault="006307B2" w:rsidP="003C14E8">
      <w:pPr>
        <w:pStyle w:val="ListParagraph"/>
        <w:numPr>
          <w:ilvl w:val="0"/>
          <w:numId w:val="1"/>
        </w:numPr>
        <w:bidi/>
        <w:rPr>
          <w:sz w:val="20"/>
          <w:szCs w:val="20"/>
        </w:rPr>
      </w:pPr>
      <w:r w:rsidRPr="006307B2">
        <w:rPr>
          <w:rFonts w:hint="cs"/>
          <w:sz w:val="20"/>
          <w:szCs w:val="20"/>
          <w:rtl/>
        </w:rPr>
        <w:t>וכתב בחזון עובדיה, דאשה אשכנזי שנישאת לבעל ספרדי, יכלה לבטלה מנהגה, אבל על הצד היותר טוב נכון שתעשה התרה. וכן לכל חומרות דפסח עדיף להתיר נדרה.</w:t>
      </w:r>
    </w:p>
    <w:p w14:paraId="344F90E6" w14:textId="6E8EE6B3" w:rsidR="003C14E8" w:rsidRDefault="003C14E8" w:rsidP="003C14E8">
      <w:proofErr w:type="spellStart"/>
      <w:r w:rsidRPr="003C14E8">
        <w:lastRenderedPageBreak/>
        <w:t>Kitniyos</w:t>
      </w:r>
      <w:proofErr w:type="spellEnd"/>
    </w:p>
    <w:p w14:paraId="7B3549A0" w14:textId="1E4E6D73" w:rsidR="003C14E8" w:rsidRDefault="003C14E8" w:rsidP="003C14E8">
      <w:pPr>
        <w:pStyle w:val="ListParagraph"/>
        <w:numPr>
          <w:ilvl w:val="0"/>
          <w:numId w:val="2"/>
        </w:numPr>
      </w:pPr>
      <w:r>
        <w:t xml:space="preserve">The </w:t>
      </w:r>
      <w:proofErr w:type="spellStart"/>
      <w:r>
        <w:t>Gemara</w:t>
      </w:r>
      <w:proofErr w:type="spellEnd"/>
      <w:r>
        <w:t xml:space="preserve"> tells us that only the 5 grains (wheat, barley, spelt, oat and rye) are subject to chometz. </w:t>
      </w:r>
      <w:proofErr w:type="spellStart"/>
      <w:r>
        <w:t>Rav</w:t>
      </w:r>
      <w:proofErr w:type="spellEnd"/>
      <w:r>
        <w:t xml:space="preserve"> </w:t>
      </w:r>
      <w:proofErr w:type="spellStart"/>
      <w:r>
        <w:t>Yochanan</w:t>
      </w:r>
      <w:proofErr w:type="spellEnd"/>
      <w:r>
        <w:t xml:space="preserve"> ben Nuri was of the opinion that rice and millet are grains, but the halacha does not follow his opinion.</w:t>
      </w:r>
    </w:p>
    <w:p w14:paraId="41C99631" w14:textId="182D5115" w:rsidR="003C14E8" w:rsidRDefault="003C14E8" w:rsidP="003C14E8">
      <w:pPr>
        <w:pStyle w:val="ListParagraph"/>
        <w:numPr>
          <w:ilvl w:val="0"/>
          <w:numId w:val="2"/>
        </w:numPr>
      </w:pPr>
      <w:r>
        <w:t xml:space="preserve">It is clear from the </w:t>
      </w:r>
      <w:proofErr w:type="spellStart"/>
      <w:r>
        <w:t>gemara</w:t>
      </w:r>
      <w:proofErr w:type="spellEnd"/>
      <w:r>
        <w:t xml:space="preserve"> that the Sages actually ate rice products on </w:t>
      </w:r>
      <w:proofErr w:type="spellStart"/>
      <w:r>
        <w:t>pesach</w:t>
      </w:r>
      <w:proofErr w:type="spellEnd"/>
      <w:r>
        <w:t>, even using rice as one of the items on the seder plate!</w:t>
      </w:r>
    </w:p>
    <w:p w14:paraId="1D8C59AA" w14:textId="5CFF71CF" w:rsidR="003C14E8" w:rsidRDefault="003C14E8" w:rsidP="003C14E8">
      <w:pPr>
        <w:pStyle w:val="ListParagraph"/>
        <w:numPr>
          <w:ilvl w:val="0"/>
          <w:numId w:val="2"/>
        </w:numPr>
      </w:pPr>
      <w:r>
        <w:t>The Rambam writes that even if one would knead a rice dough, and let it rise, it would not be considered ‘leaven’ rather it is considered ‘spoilage’.</w:t>
      </w:r>
    </w:p>
    <w:p w14:paraId="4EBE00DE" w14:textId="7F13EF8F" w:rsidR="003C14E8" w:rsidRDefault="003C14E8" w:rsidP="003C14E8">
      <w:pPr>
        <w:pStyle w:val="ListParagraph"/>
        <w:numPr>
          <w:ilvl w:val="0"/>
          <w:numId w:val="2"/>
        </w:numPr>
      </w:pPr>
      <w:r>
        <w:t xml:space="preserve">The Shulchan </w:t>
      </w:r>
      <w:proofErr w:type="spellStart"/>
      <w:r>
        <w:t>aruch</w:t>
      </w:r>
      <w:proofErr w:type="spellEnd"/>
      <w:r>
        <w:t xml:space="preserve"> rules that one is permitted to eat rice and other legumes on </w:t>
      </w:r>
      <w:proofErr w:type="spellStart"/>
      <w:r>
        <w:t>pesach</w:t>
      </w:r>
      <w:proofErr w:type="spellEnd"/>
      <w:r>
        <w:t xml:space="preserve">, however the Rama writes that the minhag of the </w:t>
      </w:r>
      <w:proofErr w:type="spellStart"/>
      <w:r>
        <w:t>ashkanazim</w:t>
      </w:r>
      <w:proofErr w:type="spellEnd"/>
      <w:r>
        <w:t xml:space="preserve"> is not to eat </w:t>
      </w:r>
      <w:proofErr w:type="spellStart"/>
      <w:r>
        <w:t>kitnoyis</w:t>
      </w:r>
      <w:proofErr w:type="spellEnd"/>
      <w:r>
        <w:t>, and it is forbidden to deviate from this practice.</w:t>
      </w:r>
    </w:p>
    <w:p w14:paraId="3ADA4DBD" w14:textId="2D32E199" w:rsidR="003C14E8" w:rsidRDefault="003C14E8" w:rsidP="003C14E8">
      <w:pPr>
        <w:pStyle w:val="ListParagraph"/>
        <w:numPr>
          <w:ilvl w:val="0"/>
          <w:numId w:val="2"/>
        </w:numPr>
      </w:pPr>
      <w:r>
        <w:t xml:space="preserve">The earliest mention of the custom not to eat rice and other legumes is the </w:t>
      </w:r>
      <w:proofErr w:type="spellStart"/>
      <w:r>
        <w:t>Rabeinu</w:t>
      </w:r>
      <w:proofErr w:type="spellEnd"/>
      <w:r>
        <w:t xml:space="preserve"> </w:t>
      </w:r>
      <w:proofErr w:type="spellStart"/>
      <w:r>
        <w:t>Peretz</w:t>
      </w:r>
      <w:proofErr w:type="spellEnd"/>
      <w:r>
        <w:t xml:space="preserve">, one of the </w:t>
      </w:r>
      <w:proofErr w:type="spellStart"/>
      <w:r>
        <w:t>Tosafists</w:t>
      </w:r>
      <w:proofErr w:type="spellEnd"/>
      <w:r>
        <w:t xml:space="preserve">. Over 700 years ago. “there is a custom not to eat rice at all on </w:t>
      </w:r>
      <w:proofErr w:type="spellStart"/>
      <w:r>
        <w:t>pesach</w:t>
      </w:r>
      <w:proofErr w:type="spellEnd"/>
      <w:r>
        <w:t xml:space="preserve">. I have also heard that some place the rice into boiling water, (a preventative measure against leavening) simulating </w:t>
      </w:r>
      <w:r w:rsidR="006B6125">
        <w:t xml:space="preserve">what the </w:t>
      </w:r>
      <w:proofErr w:type="spellStart"/>
      <w:r w:rsidR="006B6125">
        <w:t>gemara</w:t>
      </w:r>
      <w:proofErr w:type="spellEnd"/>
      <w:r w:rsidR="006B6125">
        <w:t xml:space="preserve"> says to do with real grain. My teacher </w:t>
      </w:r>
      <w:proofErr w:type="spellStart"/>
      <w:r w:rsidR="006B6125">
        <w:t>Rabbeinu</w:t>
      </w:r>
      <w:proofErr w:type="spellEnd"/>
      <w:r w:rsidR="006B6125">
        <w:t xml:space="preserve"> </w:t>
      </w:r>
      <w:proofErr w:type="spellStart"/>
      <w:r w:rsidR="006B6125">
        <w:t>Yechiel</w:t>
      </w:r>
      <w:proofErr w:type="spellEnd"/>
      <w:r w:rsidR="006B6125">
        <w:t xml:space="preserve"> did eat legumes, however it is hard to permit that which the earlier sages forbade”.</w:t>
      </w:r>
    </w:p>
    <w:p w14:paraId="140568B3" w14:textId="300F4F0E" w:rsidR="006B6125" w:rsidRDefault="006B6125" w:rsidP="003C14E8">
      <w:pPr>
        <w:pStyle w:val="ListParagraph"/>
        <w:numPr>
          <w:ilvl w:val="0"/>
          <w:numId w:val="2"/>
        </w:numPr>
      </w:pPr>
      <w:r>
        <w:t>Reasons given for the minhag: 1) legumes can be made into flour and dough, and are processed similarly to grain products 2) grain is sometimes found in rice and other legumes 3) grain sometimes resembles legumes.</w:t>
      </w:r>
    </w:p>
    <w:p w14:paraId="5658A8C5" w14:textId="09FE6EE5" w:rsidR="006B6125" w:rsidRDefault="006B6125" w:rsidP="003C14E8">
      <w:pPr>
        <w:pStyle w:val="ListParagraph"/>
        <w:numPr>
          <w:ilvl w:val="0"/>
          <w:numId w:val="2"/>
        </w:numPr>
      </w:pPr>
      <w:r>
        <w:t xml:space="preserve">Not everyone agreed with this stringency; the Tur writes that it is an excessive stringency. The </w:t>
      </w:r>
      <w:proofErr w:type="spellStart"/>
      <w:r>
        <w:t>Chacham</w:t>
      </w:r>
      <w:proofErr w:type="spellEnd"/>
      <w:r>
        <w:t xml:space="preserve"> </w:t>
      </w:r>
      <w:proofErr w:type="spellStart"/>
      <w:r>
        <w:t>Tzvi</w:t>
      </w:r>
      <w:proofErr w:type="spellEnd"/>
      <w:r>
        <w:t xml:space="preserve"> writes that if it would be within his power, he would nullify this destructive custom, because although it was meant to prevent chometz, it could actually cause more damage than good; due to the lack of what to eat, amateurs will be more pressured to bake matza improperly, not to mention the expense of matza.</w:t>
      </w:r>
    </w:p>
    <w:p w14:paraId="00F0F307" w14:textId="7B28F7A5" w:rsidR="006B6125" w:rsidRDefault="006B6125" w:rsidP="003C14E8">
      <w:pPr>
        <w:pStyle w:val="ListParagraph"/>
        <w:numPr>
          <w:ilvl w:val="0"/>
          <w:numId w:val="2"/>
        </w:numPr>
      </w:pPr>
      <w:r>
        <w:t xml:space="preserve">However, the </w:t>
      </w:r>
      <w:proofErr w:type="spellStart"/>
      <w:r>
        <w:t>Chasam</w:t>
      </w:r>
      <w:proofErr w:type="spellEnd"/>
      <w:r>
        <w:t xml:space="preserve"> </w:t>
      </w:r>
      <w:proofErr w:type="spellStart"/>
      <w:r>
        <w:t>Sofer</w:t>
      </w:r>
      <w:proofErr w:type="spellEnd"/>
      <w:r>
        <w:t xml:space="preserve"> writes that after everything is said and done, the minhag of </w:t>
      </w:r>
      <w:proofErr w:type="spellStart"/>
      <w:r>
        <w:t>kitniyos</w:t>
      </w:r>
      <w:proofErr w:type="spellEnd"/>
      <w:r>
        <w:t xml:space="preserve"> is binding on all Ashkenazim.</w:t>
      </w:r>
    </w:p>
    <w:p w14:paraId="513F772B" w14:textId="77777777" w:rsidR="006B6125" w:rsidRDefault="006B6125" w:rsidP="003C14E8">
      <w:pPr>
        <w:pStyle w:val="ListParagraph"/>
        <w:numPr>
          <w:ilvl w:val="0"/>
          <w:numId w:val="2"/>
        </w:numPr>
      </w:pPr>
      <w:r>
        <w:t xml:space="preserve">Leniencies: it is permitted to own </w:t>
      </w:r>
      <w:proofErr w:type="spellStart"/>
      <w:r>
        <w:t>kitniyos</w:t>
      </w:r>
      <w:proofErr w:type="spellEnd"/>
      <w:r>
        <w:t xml:space="preserve"> over </w:t>
      </w:r>
      <w:proofErr w:type="spellStart"/>
      <w:r>
        <w:t>pesach</w:t>
      </w:r>
      <w:proofErr w:type="spellEnd"/>
      <w:r>
        <w:t xml:space="preserve">, if </w:t>
      </w:r>
      <w:proofErr w:type="spellStart"/>
      <w:r>
        <w:t>kitniyos</w:t>
      </w:r>
      <w:proofErr w:type="spellEnd"/>
      <w:r>
        <w:t xml:space="preserve"> falls into food the food is permitted provided there is a simple majority of kosher for </w:t>
      </w:r>
      <w:proofErr w:type="spellStart"/>
      <w:r>
        <w:t>pesach</w:t>
      </w:r>
      <w:proofErr w:type="spellEnd"/>
      <w:r>
        <w:t xml:space="preserve"> food.</w:t>
      </w:r>
    </w:p>
    <w:p w14:paraId="39D30FDD" w14:textId="77777777" w:rsidR="006B6125" w:rsidRDefault="006B6125" w:rsidP="003C14E8">
      <w:pPr>
        <w:pStyle w:val="ListParagraph"/>
        <w:numPr>
          <w:ilvl w:val="0"/>
          <w:numId w:val="2"/>
        </w:numPr>
      </w:pPr>
      <w:r>
        <w:t xml:space="preserve">It is permitted to derive benefit from </w:t>
      </w:r>
      <w:proofErr w:type="spellStart"/>
      <w:r>
        <w:t>kitniyos</w:t>
      </w:r>
      <w:proofErr w:type="spellEnd"/>
      <w:r>
        <w:t>.</w:t>
      </w:r>
    </w:p>
    <w:p w14:paraId="034F4EEE" w14:textId="77777777" w:rsidR="006B6125" w:rsidRDefault="006B6125" w:rsidP="003C14E8">
      <w:pPr>
        <w:pStyle w:val="ListParagraph"/>
        <w:numPr>
          <w:ilvl w:val="0"/>
          <w:numId w:val="2"/>
        </w:numPr>
      </w:pPr>
      <w:r>
        <w:t xml:space="preserve">Someone in need or ill is permitted to eat </w:t>
      </w:r>
      <w:proofErr w:type="spellStart"/>
      <w:r>
        <w:t>kitniyos</w:t>
      </w:r>
      <w:proofErr w:type="spellEnd"/>
      <w:r>
        <w:t xml:space="preserve"> if necessary; the </w:t>
      </w:r>
      <w:proofErr w:type="spellStart"/>
      <w:r>
        <w:t>chasam</w:t>
      </w:r>
      <w:proofErr w:type="spellEnd"/>
      <w:r>
        <w:t xml:space="preserve"> </w:t>
      </w:r>
      <w:proofErr w:type="spellStart"/>
      <w:r>
        <w:t>sofer</w:t>
      </w:r>
      <w:proofErr w:type="spellEnd"/>
      <w:r>
        <w:t xml:space="preserve"> recommends boiling them as mentioned in the </w:t>
      </w:r>
      <w:proofErr w:type="spellStart"/>
      <w:r>
        <w:t>rabeinu</w:t>
      </w:r>
      <w:proofErr w:type="spellEnd"/>
      <w:r>
        <w:t xml:space="preserve"> </w:t>
      </w:r>
      <w:proofErr w:type="spellStart"/>
      <w:r>
        <w:t>peretz</w:t>
      </w:r>
      <w:proofErr w:type="spellEnd"/>
      <w:r>
        <w:t>, and other beans are preferable to rice.</w:t>
      </w:r>
    </w:p>
    <w:p w14:paraId="3E53AA60" w14:textId="77777777" w:rsidR="006B6125" w:rsidRDefault="006B6125" w:rsidP="003C14E8">
      <w:pPr>
        <w:pStyle w:val="ListParagraph"/>
        <w:numPr>
          <w:ilvl w:val="0"/>
          <w:numId w:val="2"/>
        </w:numPr>
      </w:pPr>
      <w:r>
        <w:t xml:space="preserve">If a </w:t>
      </w:r>
      <w:proofErr w:type="spellStart"/>
      <w:r>
        <w:t>sefardi</w:t>
      </w:r>
      <w:proofErr w:type="spellEnd"/>
      <w:r>
        <w:t xml:space="preserve"> accepted the custom, he can subsequently annul his vow. </w:t>
      </w:r>
    </w:p>
    <w:p w14:paraId="09FFBEE9" w14:textId="3DF53C5E" w:rsidR="006B6125" w:rsidRPr="003C14E8" w:rsidRDefault="006B6125" w:rsidP="003C14E8">
      <w:pPr>
        <w:pStyle w:val="ListParagraph"/>
        <w:numPr>
          <w:ilvl w:val="0"/>
          <w:numId w:val="2"/>
        </w:numPr>
      </w:pPr>
      <w:r>
        <w:t xml:space="preserve">If an </w:t>
      </w:r>
      <w:proofErr w:type="spellStart"/>
      <w:r>
        <w:t>ashkenazik</w:t>
      </w:r>
      <w:proofErr w:type="spellEnd"/>
      <w:r>
        <w:t xml:space="preserve"> woman marries a </w:t>
      </w:r>
      <w:proofErr w:type="spellStart"/>
      <w:r>
        <w:t>sefardi</w:t>
      </w:r>
      <w:proofErr w:type="spellEnd"/>
      <w:r>
        <w:t xml:space="preserve"> man, she can switch her custom, however </w:t>
      </w:r>
      <w:proofErr w:type="spellStart"/>
      <w:r>
        <w:t>Rav</w:t>
      </w:r>
      <w:proofErr w:type="spellEnd"/>
      <w:r>
        <w:t xml:space="preserve"> </w:t>
      </w:r>
      <w:proofErr w:type="spellStart"/>
      <w:r>
        <w:t>Avadia</w:t>
      </w:r>
      <w:proofErr w:type="spellEnd"/>
      <w:r>
        <w:t xml:space="preserve"> Yosef recommends annulling her custom as one would annul a vow.</w:t>
      </w:r>
      <w:bookmarkStart w:id="0" w:name="_GoBack"/>
      <w:bookmarkEnd w:id="0"/>
      <w:r>
        <w:t xml:space="preserve"> </w:t>
      </w:r>
    </w:p>
    <w:p w14:paraId="014E0EDD" w14:textId="77777777" w:rsidR="003C14E8" w:rsidRDefault="003C14E8" w:rsidP="003C14E8">
      <w:pPr>
        <w:rPr>
          <w:sz w:val="20"/>
          <w:szCs w:val="20"/>
        </w:rPr>
      </w:pPr>
    </w:p>
    <w:p w14:paraId="150DD0F7" w14:textId="77777777" w:rsidR="003C14E8" w:rsidRPr="003C14E8" w:rsidRDefault="003C14E8" w:rsidP="003C14E8">
      <w:pPr>
        <w:rPr>
          <w:sz w:val="20"/>
          <w:szCs w:val="20"/>
        </w:rPr>
      </w:pPr>
    </w:p>
    <w:sectPr w:rsidR="003C14E8" w:rsidRPr="003C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B55"/>
    <w:multiLevelType w:val="hybridMultilevel"/>
    <w:tmpl w:val="04349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87FE3"/>
    <w:multiLevelType w:val="hybridMultilevel"/>
    <w:tmpl w:val="33663604"/>
    <w:lvl w:ilvl="0" w:tplc="6646FF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4F"/>
    <w:rsid w:val="00013403"/>
    <w:rsid w:val="000711BB"/>
    <w:rsid w:val="00376B4F"/>
    <w:rsid w:val="003C14E8"/>
    <w:rsid w:val="006307B2"/>
    <w:rsid w:val="00695CF6"/>
    <w:rsid w:val="006B6125"/>
    <w:rsid w:val="00771B16"/>
    <w:rsid w:val="0087500D"/>
    <w:rsid w:val="00D33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C5A3"/>
  <w15:chartTrackingRefBased/>
  <w15:docId w15:val="{B948D50A-3CA2-4BC7-A288-91FD6CC5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B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B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4</cp:revision>
  <dcterms:created xsi:type="dcterms:W3CDTF">2020-03-06T20:05:00Z</dcterms:created>
  <dcterms:modified xsi:type="dcterms:W3CDTF">2020-03-06T21:53:00Z</dcterms:modified>
</cp:coreProperties>
</file>